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5F2C9B" w:rsidRDefault="002717D1" w:rsidP="004B0683">
      <w:pPr>
        <w:pStyle w:val="Encabezado"/>
        <w:jc w:val="center"/>
        <w:rPr>
          <w:rFonts w:ascii="Edwardian Script ITC" w:hAnsi="Edwardian Script ITC" w:cs="Monotype Corsiva"/>
          <w:b/>
          <w:bCs/>
          <w:sz w:val="36"/>
          <w:szCs w:val="36"/>
          <w:lang w:eastAsia="es-MX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Rama Legislativa del Poder Público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 xml:space="preserve">Comisión Séptima Constitucional Permanente 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Legislatura 201</w:t>
      </w:r>
      <w:r w:rsidR="00900587">
        <w:rPr>
          <w:rFonts w:ascii="Edwardian Script ITC" w:hAnsi="Edwardian Script ITC" w:cs="Monotype Corsiva"/>
          <w:b/>
          <w:bCs/>
          <w:sz w:val="36"/>
          <w:szCs w:val="36"/>
        </w:rPr>
        <w:t>9-2020</w:t>
      </w:r>
      <w:bookmarkStart w:id="0" w:name="_GoBack"/>
      <w:bookmarkEnd w:id="0"/>
    </w:p>
    <w:p w:rsidR="00A769D4" w:rsidRDefault="00A769D4" w:rsidP="003E19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E193F" w:rsidRPr="00207968" w:rsidRDefault="002717D1" w:rsidP="00282D98">
      <w:pPr>
        <w:pStyle w:val="Sinespaciado"/>
        <w:jc w:val="both"/>
        <w:rPr>
          <w:rFonts w:ascii="Arial" w:eastAsia="Times New Roman" w:hAnsi="Arial" w:cs="Arial"/>
          <w:b/>
          <w:iCs/>
          <w:lang w:eastAsia="es-CO"/>
        </w:rPr>
      </w:pPr>
      <w:r w:rsidRPr="00207968">
        <w:rPr>
          <w:rFonts w:ascii="Arial" w:hAnsi="Arial" w:cs="Arial"/>
          <w:b/>
          <w:bCs/>
        </w:rPr>
        <w:t>TEXTO DEFINITIVO APROBADO EN PRI</w:t>
      </w:r>
      <w:r w:rsidR="005D3575" w:rsidRPr="00207968">
        <w:rPr>
          <w:rFonts w:ascii="Arial" w:hAnsi="Arial" w:cs="Arial"/>
          <w:b/>
          <w:bCs/>
        </w:rPr>
        <w:t xml:space="preserve">MER DEBATE </w:t>
      </w:r>
      <w:r w:rsidR="007B03BB" w:rsidRPr="00207968">
        <w:rPr>
          <w:rFonts w:ascii="Arial" w:hAnsi="Arial" w:cs="Arial"/>
          <w:b/>
          <w:bCs/>
        </w:rPr>
        <w:t>DE</w:t>
      </w:r>
      <w:r w:rsidR="005D3575" w:rsidRPr="00207968">
        <w:rPr>
          <w:rFonts w:ascii="Arial" w:hAnsi="Arial" w:cs="Arial"/>
          <w:b/>
          <w:bCs/>
        </w:rPr>
        <w:t xml:space="preserve">L PROYECTO DE LEY </w:t>
      </w:r>
      <w:r w:rsidR="00667394">
        <w:rPr>
          <w:rFonts w:ascii="Arial" w:hAnsi="Arial" w:cs="Arial"/>
          <w:b/>
        </w:rPr>
        <w:t>No.</w:t>
      </w:r>
      <w:r w:rsidR="00667394" w:rsidRPr="00667394">
        <w:rPr>
          <w:rFonts w:ascii="Arial" w:hAnsi="Arial" w:cs="Arial"/>
          <w:b/>
        </w:rPr>
        <w:t xml:space="preserve"> 16</w:t>
      </w:r>
      <w:r w:rsidR="00900587">
        <w:rPr>
          <w:rFonts w:ascii="Arial" w:hAnsi="Arial" w:cs="Arial"/>
          <w:b/>
        </w:rPr>
        <w:t>4</w:t>
      </w:r>
      <w:r w:rsidR="00667394" w:rsidRPr="00667394">
        <w:rPr>
          <w:rFonts w:ascii="Arial" w:hAnsi="Arial" w:cs="Arial"/>
          <w:b/>
        </w:rPr>
        <w:t xml:space="preserve"> DE 2019 CÁMARA </w:t>
      </w:r>
      <w:r w:rsidR="00900587" w:rsidRPr="008368E7">
        <w:rPr>
          <w:rFonts w:ascii="Arial" w:hAnsi="Arial" w:cs="Arial"/>
          <w:b/>
        </w:rPr>
        <w:t xml:space="preserve">“POR MEDIO DEL CUAL SE ESTABLECE LA VINCULACIÓN LABORAL PREFERENTE DE LA MANO DE OBRA LOCAL EN LAS REGIONES Y MUNICIPIOS DONDE SE EXTRAEN RECURSOS NATURALES NO RENOVABLES Y SE DICTAN </w:t>
      </w:r>
      <w:r w:rsidR="00900587">
        <w:rPr>
          <w:rFonts w:ascii="Arial" w:hAnsi="Arial" w:cs="Arial"/>
          <w:b/>
        </w:rPr>
        <w:t>OTRAS DISPOSICIONES</w:t>
      </w:r>
      <w:r w:rsidR="00667394" w:rsidRPr="00667394">
        <w:rPr>
          <w:rFonts w:ascii="Arial" w:hAnsi="Arial" w:cs="Arial"/>
          <w:b/>
        </w:rPr>
        <w:t>”</w:t>
      </w:r>
      <w:r w:rsidR="00667394" w:rsidRPr="00667394">
        <w:rPr>
          <w:b/>
        </w:rPr>
        <w:t>.</w:t>
      </w:r>
    </w:p>
    <w:p w:rsidR="00E24232" w:rsidRPr="00207968" w:rsidRDefault="00E24232" w:rsidP="00CE617B">
      <w:pPr>
        <w:pStyle w:val="Sinespaciado"/>
        <w:jc w:val="center"/>
        <w:rPr>
          <w:rFonts w:ascii="Arial" w:hAnsi="Arial" w:cs="Arial"/>
        </w:rPr>
      </w:pPr>
    </w:p>
    <w:p w:rsidR="002717D1" w:rsidRPr="00207968" w:rsidRDefault="002717D1" w:rsidP="00CE617B">
      <w:pPr>
        <w:pStyle w:val="Sinespaciado"/>
        <w:jc w:val="center"/>
        <w:rPr>
          <w:rFonts w:ascii="Arial" w:hAnsi="Arial" w:cs="Arial"/>
        </w:rPr>
      </w:pPr>
      <w:r w:rsidRPr="00207968">
        <w:rPr>
          <w:rFonts w:ascii="Arial" w:hAnsi="Arial" w:cs="Arial"/>
        </w:rPr>
        <w:t xml:space="preserve">(Aprobado en la </w:t>
      </w:r>
      <w:r w:rsidR="006B757E" w:rsidRPr="00207968">
        <w:rPr>
          <w:rFonts w:ascii="Arial" w:hAnsi="Arial" w:cs="Arial"/>
        </w:rPr>
        <w:t>Sesión</w:t>
      </w:r>
      <w:r w:rsidR="00282D98">
        <w:rPr>
          <w:rFonts w:ascii="Arial" w:hAnsi="Arial" w:cs="Arial"/>
        </w:rPr>
        <w:t xml:space="preserve"> virtual </w:t>
      </w:r>
      <w:r w:rsidRPr="00207968">
        <w:rPr>
          <w:rFonts w:ascii="Arial" w:hAnsi="Arial" w:cs="Arial"/>
        </w:rPr>
        <w:t>de</w:t>
      </w:r>
      <w:r w:rsidR="006B757E" w:rsidRPr="00207968">
        <w:rPr>
          <w:rFonts w:ascii="Arial" w:hAnsi="Arial" w:cs="Arial"/>
        </w:rPr>
        <w:t xml:space="preserve">l </w:t>
      </w:r>
      <w:r w:rsidR="00DB5BF8" w:rsidRPr="00207968">
        <w:rPr>
          <w:rFonts w:ascii="Arial" w:hAnsi="Arial" w:cs="Arial"/>
        </w:rPr>
        <w:t>1</w:t>
      </w:r>
      <w:r w:rsidR="00900587">
        <w:rPr>
          <w:rFonts w:ascii="Arial" w:hAnsi="Arial" w:cs="Arial"/>
        </w:rPr>
        <w:t>8</w:t>
      </w:r>
      <w:r w:rsidRPr="00207968">
        <w:rPr>
          <w:rFonts w:ascii="Arial" w:hAnsi="Arial" w:cs="Arial"/>
        </w:rPr>
        <w:t xml:space="preserve"> de </w:t>
      </w:r>
      <w:r w:rsidR="00282D98">
        <w:rPr>
          <w:rFonts w:ascii="Arial" w:hAnsi="Arial" w:cs="Arial"/>
        </w:rPr>
        <w:t>mayo</w:t>
      </w:r>
      <w:r w:rsidR="00DB5BF8" w:rsidRPr="00207968">
        <w:rPr>
          <w:rFonts w:ascii="Arial" w:hAnsi="Arial" w:cs="Arial"/>
        </w:rPr>
        <w:t xml:space="preserve"> </w:t>
      </w:r>
      <w:r w:rsidRPr="00207968">
        <w:rPr>
          <w:rFonts w:ascii="Arial" w:hAnsi="Arial" w:cs="Arial"/>
        </w:rPr>
        <w:t>de 20</w:t>
      </w:r>
      <w:r w:rsidR="00282D98">
        <w:rPr>
          <w:rFonts w:ascii="Arial" w:hAnsi="Arial" w:cs="Arial"/>
        </w:rPr>
        <w:t>20,</w:t>
      </w:r>
      <w:r w:rsidRPr="00207968">
        <w:rPr>
          <w:rFonts w:ascii="Arial" w:hAnsi="Arial" w:cs="Arial"/>
        </w:rPr>
        <w:t xml:space="preserve"> Comisión VII </w:t>
      </w:r>
      <w:r w:rsidR="00282D98">
        <w:rPr>
          <w:rFonts w:ascii="Arial" w:hAnsi="Arial" w:cs="Arial"/>
        </w:rPr>
        <w:t xml:space="preserve">Constitucional Permanente </w:t>
      </w:r>
      <w:r w:rsidRPr="00207968">
        <w:rPr>
          <w:rFonts w:ascii="Arial" w:hAnsi="Arial" w:cs="Arial"/>
        </w:rPr>
        <w:t>de la H. Cámara de Representantes, Acta No.</w:t>
      </w:r>
      <w:r w:rsidR="006B757E" w:rsidRPr="00207968">
        <w:rPr>
          <w:rFonts w:ascii="Arial" w:hAnsi="Arial" w:cs="Arial"/>
        </w:rPr>
        <w:t xml:space="preserve"> </w:t>
      </w:r>
      <w:r w:rsidR="00282D98">
        <w:rPr>
          <w:rFonts w:ascii="Arial" w:hAnsi="Arial" w:cs="Arial"/>
        </w:rPr>
        <w:t>3</w:t>
      </w:r>
      <w:r w:rsidR="00900587">
        <w:rPr>
          <w:rFonts w:ascii="Arial" w:hAnsi="Arial" w:cs="Arial"/>
        </w:rPr>
        <w:t>9</w:t>
      </w:r>
      <w:r w:rsidRPr="00207968">
        <w:rPr>
          <w:rFonts w:ascii="Arial" w:hAnsi="Arial" w:cs="Arial"/>
        </w:rPr>
        <w:t>)</w:t>
      </w:r>
    </w:p>
    <w:p w:rsidR="00E24232" w:rsidRPr="00207968" w:rsidRDefault="00E24232" w:rsidP="00CE617B">
      <w:pPr>
        <w:pStyle w:val="Sinespaciado"/>
        <w:jc w:val="center"/>
        <w:rPr>
          <w:rFonts w:ascii="Arial" w:hAnsi="Arial" w:cs="Arial"/>
          <w:b/>
        </w:rPr>
      </w:pPr>
    </w:p>
    <w:p w:rsidR="001C7B89" w:rsidRPr="00207968" w:rsidRDefault="001C7B89" w:rsidP="00CE617B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EL CONGRESO DE COLOMBIA</w:t>
      </w:r>
    </w:p>
    <w:p w:rsidR="00CE617B" w:rsidRPr="00207968" w:rsidRDefault="00CE617B" w:rsidP="00CE617B">
      <w:pPr>
        <w:pStyle w:val="Sinespaciado"/>
        <w:jc w:val="center"/>
        <w:rPr>
          <w:rFonts w:ascii="Arial" w:hAnsi="Arial" w:cs="Arial"/>
          <w:b/>
        </w:rPr>
      </w:pPr>
    </w:p>
    <w:p w:rsidR="00EA48F0" w:rsidRPr="00207968" w:rsidRDefault="00EA48F0" w:rsidP="00EA48F0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DECRETA:</w:t>
      </w:r>
    </w:p>
    <w:p w:rsidR="00EA48F0" w:rsidRDefault="00EA48F0" w:rsidP="00EA48F0">
      <w:pPr>
        <w:pStyle w:val="Sinespaciado"/>
        <w:jc w:val="both"/>
        <w:rPr>
          <w:rFonts w:ascii="Arial" w:hAnsi="Arial" w:cs="Arial"/>
          <w:highlight w:val="yellow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b/>
        </w:rPr>
        <w:t>Artículo 1º: Objeto:</w:t>
      </w:r>
      <w:r w:rsidRPr="00CF1DC2">
        <w:rPr>
          <w:rFonts w:ascii="Arial" w:hAnsi="Arial" w:cs="Arial"/>
        </w:rPr>
        <w:t xml:space="preserve"> La presente Ley tiene por objeto establecer la vinculación laboral obligatoria de la mano de obra local calificada y no calificada, así como la contratación obligatoria de bienes y servicios propios de la actividad minera energética, en los departamentos y municipios donde se lleva a cabo dicha actividad, siempre y cuando las condiciones del mercado sean más favorables.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b/>
        </w:rPr>
        <w:t xml:space="preserve">Parágrafo. </w:t>
      </w:r>
      <w:r w:rsidRPr="00CF1DC2">
        <w:rPr>
          <w:rFonts w:ascii="Arial" w:hAnsi="Arial" w:cs="Arial"/>
        </w:rPr>
        <w:t>En caso de no existir mano de obra local calificada y no calificada se tendrán en cuenta las preferencias estipuladas en el art. 4 de la presente ley.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b/>
        </w:rPr>
        <w:t>Artículo 2º.</w:t>
      </w:r>
      <w:r w:rsidRPr="00CF1DC2">
        <w:rPr>
          <w:rFonts w:ascii="Arial" w:hAnsi="Arial" w:cs="Arial"/>
        </w:rPr>
        <w:t xml:space="preserve"> </w:t>
      </w:r>
      <w:r w:rsidRPr="00CF1DC2">
        <w:rPr>
          <w:rFonts w:ascii="Arial" w:hAnsi="Arial" w:cs="Arial"/>
          <w:b/>
        </w:rPr>
        <w:t>Ámbito de Aplicación</w:t>
      </w:r>
      <w:r w:rsidRPr="00CF1DC2">
        <w:rPr>
          <w:rFonts w:ascii="Arial" w:hAnsi="Arial" w:cs="Arial"/>
        </w:rPr>
        <w:t>. Las disposiciones contenidas en la presente ley, se aplicarán tanto a las empresas nacionales y compañías extranjeras que actualmente te se encuentran desarrollando proyecto de exploración y explotación de actividades minero energéticas en todo el territorio nacional, como a aquellas que iniciarán actividades en estos sectores con posterioridad a su entrada en vigencia.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b/>
        </w:rPr>
      </w:pPr>
      <w:r w:rsidRPr="00CF1DC2">
        <w:rPr>
          <w:rFonts w:ascii="Arial" w:hAnsi="Arial" w:cs="Arial"/>
          <w:b/>
          <w:color w:val="000000"/>
          <w:lang w:val="es-ES_tradnl" w:eastAsia="es-CO"/>
        </w:rPr>
        <w:t>Artículo 3º.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 xml:space="preserve"> </w:t>
      </w:r>
      <w:r w:rsidRPr="00CF1DC2">
        <w:rPr>
          <w:rFonts w:ascii="Arial" w:hAnsi="Arial" w:cs="Arial"/>
          <w:b/>
          <w:bCs/>
          <w:color w:val="000000"/>
          <w:lang w:val="es-ES_tradnl" w:eastAsia="es-CO"/>
        </w:rPr>
        <w:t xml:space="preserve">De las </w:t>
      </w:r>
      <w:r w:rsidRPr="00CF1DC2">
        <w:rPr>
          <w:rFonts w:ascii="Arial" w:hAnsi="Arial" w:cs="Arial"/>
          <w:b/>
        </w:rPr>
        <w:t xml:space="preserve">actividades minero energéticas. 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 xml:space="preserve">Las personas jurídicas de derecho público y privado, una vez celebrado el contrato de concesión referente a </w:t>
      </w:r>
      <w:r w:rsidRPr="00CF1DC2">
        <w:rPr>
          <w:rFonts w:ascii="Arial" w:hAnsi="Arial" w:cs="Arial"/>
        </w:rPr>
        <w:t>las actividades minero energéticas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 xml:space="preserve">; y el contrato de exploración y producción referente a la industria </w:t>
      </w:r>
      <w:r w:rsidRPr="00CF1DC2">
        <w:rPr>
          <w:rFonts w:ascii="Arial" w:hAnsi="Arial" w:cs="Arial"/>
        </w:rPr>
        <w:t>minero energéticas</w:t>
      </w:r>
      <w:r w:rsidRPr="00CF1DC2" w:rsidDel="00DB6158">
        <w:rPr>
          <w:rFonts w:ascii="Arial" w:hAnsi="Arial" w:cs="Arial"/>
          <w:bCs/>
          <w:color w:val="000000"/>
          <w:lang w:val="es-ES_tradnl" w:eastAsia="es-CO"/>
        </w:rPr>
        <w:t>,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 xml:space="preserve"> </w:t>
      </w:r>
      <w:r w:rsidRPr="00CF1DC2">
        <w:rPr>
          <w:rFonts w:ascii="Arial" w:hAnsi="Arial" w:cs="Arial"/>
        </w:rPr>
        <w:t>deberán establecer una subsede en el municipio o departamento en donde se desarrollen los proyectos de exploración y explotación de las actividades minero energéticas.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b/>
          <w:color w:val="000000"/>
          <w:lang w:val="es-ES_tradnl" w:eastAsia="es-CO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b/>
          <w:bCs/>
          <w:color w:val="000000"/>
          <w:lang w:val="es-ES_tradnl" w:eastAsia="es-CO"/>
        </w:rPr>
      </w:pPr>
      <w:r w:rsidRPr="00CF1DC2">
        <w:rPr>
          <w:rFonts w:ascii="Arial" w:hAnsi="Arial" w:cs="Arial"/>
          <w:b/>
          <w:color w:val="000000"/>
          <w:lang w:val="es-ES_tradnl" w:eastAsia="es-CO"/>
        </w:rPr>
        <w:t>Artículo 4º: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 xml:space="preserve"> </w:t>
      </w:r>
      <w:r w:rsidRPr="00CF1DC2">
        <w:rPr>
          <w:rFonts w:ascii="Arial" w:hAnsi="Arial" w:cs="Arial"/>
          <w:b/>
          <w:bCs/>
          <w:color w:val="000000"/>
          <w:lang w:val="es-ES_tradnl" w:eastAsia="es-CO"/>
        </w:rPr>
        <w:t xml:space="preserve">Contratación Mano de Obra Local. 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>Las personas jurídicas de derecho público y privado, dedicadas en Colombia a la</w:t>
      </w:r>
      <w:r w:rsidRPr="00CF1DC2">
        <w:rPr>
          <w:rFonts w:ascii="Arial" w:hAnsi="Arial" w:cs="Arial"/>
        </w:rPr>
        <w:t>s actividades minero energéticas</w:t>
      </w:r>
      <w:r w:rsidRPr="00CF1DC2" w:rsidDel="00DB6158">
        <w:rPr>
          <w:rFonts w:ascii="Arial" w:hAnsi="Arial" w:cs="Arial"/>
          <w:bCs/>
          <w:color w:val="000000"/>
          <w:lang w:val="es-ES_tradnl" w:eastAsia="es-CO"/>
        </w:rPr>
        <w:t>,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 xml:space="preserve"> en cualquiera de sus ramas, garantizarán que el cien por ciento (100%) de la mano de obra no calificada sea contratada por el operador o la empresa encargada de la explotación, producción de</w:t>
      </w:r>
      <w:r w:rsidRPr="00CF1DC2">
        <w:rPr>
          <w:rFonts w:ascii="Arial" w:hAnsi="Arial" w:cs="Arial"/>
        </w:rPr>
        <w:t xml:space="preserve"> actividades minero energéticas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>, dando preferencia a la mano de obra local y de acuerdo con lo dispuesto en el parágrafo del presente artículo.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bCs/>
          <w:color w:val="000000"/>
          <w:lang w:val="es-ES_tradnl" w:eastAsia="es-CO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b/>
          <w:color w:val="000000"/>
        </w:rPr>
      </w:pPr>
      <w:r w:rsidRPr="00CF1DC2">
        <w:rPr>
          <w:rFonts w:ascii="Arial" w:hAnsi="Arial" w:cs="Arial"/>
          <w:bCs/>
          <w:color w:val="000000"/>
          <w:lang w:val="es-ES_tradnl" w:eastAsia="es-CO"/>
        </w:rPr>
        <w:t>Frente a la mano de obra calificada bien sean técnicos, tecnólogos y/o profesionales, las empresas nacionales y compañías extranjeras dedicadas en Colombia a la</w:t>
      </w:r>
      <w:r w:rsidRPr="00CF1DC2">
        <w:rPr>
          <w:rFonts w:ascii="Arial" w:hAnsi="Arial" w:cs="Arial"/>
        </w:rPr>
        <w:t>s actividades minero energéticas</w:t>
      </w:r>
      <w:r w:rsidRPr="00CF1DC2" w:rsidDel="00DB6158">
        <w:rPr>
          <w:rFonts w:ascii="Arial" w:hAnsi="Arial" w:cs="Arial"/>
          <w:bCs/>
          <w:color w:val="000000"/>
          <w:lang w:val="es-ES_tradnl" w:eastAsia="es-CO"/>
        </w:rPr>
        <w:t xml:space="preserve"> 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>garantizarán que como mínimo el ochenta por ciento (80%) de empleados sea contratada por el operador o la empresa encargada de la explotación, producción de</w:t>
      </w:r>
      <w:r w:rsidRPr="00CF1DC2">
        <w:rPr>
          <w:rFonts w:ascii="Arial" w:hAnsi="Arial" w:cs="Arial"/>
        </w:rPr>
        <w:t xml:space="preserve"> actividades minero energéticas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 xml:space="preserve">, </w:t>
      </w:r>
      <w:r w:rsidRPr="00CF1DC2">
        <w:rPr>
          <w:rFonts w:ascii="Arial" w:hAnsi="Arial" w:cs="Arial"/>
          <w:bCs/>
          <w:color w:val="000000"/>
          <w:lang w:val="es-ES_tradnl" w:eastAsia="es-CO"/>
        </w:rPr>
        <w:lastRenderedPageBreak/>
        <w:t>dando preferencia a la mano de obra local y de acuerdo con lo dispuesto en el parágrafo del presente artículo.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bCs/>
          <w:color w:val="000000"/>
          <w:lang w:val="es-ES_tradnl" w:eastAsia="es-CO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b/>
          <w:bCs/>
          <w:color w:val="000000"/>
          <w:lang w:val="es-ES_tradnl" w:eastAsia="es-CO"/>
        </w:rPr>
        <w:t xml:space="preserve">Parágrafo. 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 xml:space="preserve">La mano de obra no calificada y calificada se vinculará </w:t>
      </w:r>
      <w:r w:rsidRPr="00CF1DC2">
        <w:rPr>
          <w:rFonts w:ascii="Arial" w:hAnsi="Arial" w:cs="Arial"/>
        </w:rPr>
        <w:t xml:space="preserve">preferentemente en el siguiente orden: 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  <w:r w:rsidRPr="00CF1DC2">
        <w:rPr>
          <w:rFonts w:ascii="Arial" w:hAnsi="Arial" w:cs="Arial"/>
          <w:b/>
        </w:rPr>
        <w:t>1</w:t>
      </w:r>
      <w:r w:rsidRPr="00CF1DC2">
        <w:rPr>
          <w:rFonts w:ascii="Arial" w:hAnsi="Arial" w:cs="Arial"/>
          <w:color w:val="141414"/>
        </w:rPr>
        <w:t>. En el municipio o municipios que correspondan al área de influencia del proyecto.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  <w:r w:rsidRPr="00CF1DC2">
        <w:rPr>
          <w:rFonts w:ascii="Arial" w:hAnsi="Arial" w:cs="Arial"/>
          <w:b/>
          <w:color w:val="141414"/>
        </w:rPr>
        <w:t>2</w:t>
      </w:r>
      <w:r w:rsidRPr="00CF1DC2">
        <w:rPr>
          <w:rFonts w:ascii="Arial" w:hAnsi="Arial" w:cs="Arial"/>
          <w:b/>
          <w:color w:val="424242"/>
        </w:rPr>
        <w:t>.</w:t>
      </w:r>
      <w:r w:rsidRPr="00CF1DC2">
        <w:rPr>
          <w:rFonts w:ascii="Arial" w:hAnsi="Arial" w:cs="Arial"/>
          <w:color w:val="424242"/>
        </w:rPr>
        <w:t xml:space="preserve"> </w:t>
      </w:r>
      <w:r w:rsidRPr="00CF1DC2">
        <w:rPr>
          <w:rFonts w:ascii="Arial" w:hAnsi="Arial" w:cs="Arial"/>
          <w:color w:val="141414"/>
        </w:rPr>
        <w:t xml:space="preserve">En los municipios que limiten con aquel o aquellos que conforman el área de influencia del proyecto. 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b/>
          <w:color w:val="141414"/>
        </w:rPr>
        <w:t>3</w:t>
      </w:r>
      <w:r w:rsidRPr="00CF1DC2">
        <w:rPr>
          <w:rFonts w:ascii="Arial" w:hAnsi="Arial" w:cs="Arial"/>
          <w:color w:val="141414"/>
        </w:rPr>
        <w:t>. En los demás municipios del departamento o departamentos donde se encuentre el área de influencia del proyecto.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  <w:r w:rsidRPr="00CF1DC2">
        <w:rPr>
          <w:rFonts w:ascii="Arial" w:hAnsi="Arial" w:cs="Arial"/>
          <w:b/>
          <w:color w:val="141414"/>
        </w:rPr>
        <w:t>4</w:t>
      </w:r>
      <w:r w:rsidRPr="00CF1DC2">
        <w:rPr>
          <w:rFonts w:ascii="Arial" w:hAnsi="Arial" w:cs="Arial"/>
          <w:color w:val="141414"/>
        </w:rPr>
        <w:t>. En el ámbito nacional.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b/>
          <w:bCs/>
          <w:color w:val="000000"/>
          <w:lang w:val="es-ES_tradnl" w:eastAsia="es-CO"/>
        </w:rPr>
      </w:pPr>
      <w:r w:rsidRPr="00CF1DC2">
        <w:rPr>
          <w:rFonts w:ascii="Arial" w:hAnsi="Arial" w:cs="Arial"/>
          <w:b/>
          <w:bCs/>
          <w:color w:val="000000"/>
          <w:lang w:val="es-ES_tradnl" w:eastAsia="es-CO"/>
        </w:rPr>
        <w:t>Artículo 5º Contratación de Bienes y Servicios.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bCs/>
          <w:color w:val="000000"/>
          <w:lang w:val="es-ES_tradnl" w:eastAsia="es-CO"/>
        </w:rPr>
      </w:pPr>
      <w:r w:rsidRPr="00CF1DC2">
        <w:rPr>
          <w:rFonts w:ascii="Arial" w:hAnsi="Arial" w:cs="Arial"/>
          <w:bCs/>
          <w:color w:val="000000"/>
          <w:lang w:val="es-ES_tradnl" w:eastAsia="es-CO"/>
        </w:rPr>
        <w:t>Las personas jurídicas de derecho público y privado, dedicadas en Colombia a la</w:t>
      </w:r>
      <w:r w:rsidRPr="00CF1DC2">
        <w:rPr>
          <w:rFonts w:ascii="Arial" w:hAnsi="Arial" w:cs="Arial"/>
        </w:rPr>
        <w:t>s actividades minero energéticas</w:t>
      </w:r>
      <w:r w:rsidRPr="00CF1DC2" w:rsidDel="00DB6158">
        <w:rPr>
          <w:rFonts w:ascii="Arial" w:hAnsi="Arial" w:cs="Arial"/>
          <w:bCs/>
          <w:color w:val="000000"/>
          <w:lang w:val="es-ES_tradnl" w:eastAsia="es-CO"/>
        </w:rPr>
        <w:t xml:space="preserve"> </w:t>
      </w:r>
      <w:r w:rsidRPr="00CF1DC2">
        <w:rPr>
          <w:rFonts w:ascii="Arial" w:hAnsi="Arial" w:cs="Arial"/>
          <w:bCs/>
          <w:color w:val="000000"/>
          <w:lang w:val="es-ES_tradnl" w:eastAsia="es-CO"/>
        </w:rPr>
        <w:t>en cualquiera de sus ramas garantizarán que la prestación de bienes y servicios propios de la actividad minero energética sean contratados preferentemente con empresa propias del área de influencia del proyecto.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bCs/>
          <w:color w:val="000000"/>
          <w:lang w:val="es-ES_tradnl" w:eastAsia="es-CO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b/>
        </w:rPr>
      </w:pPr>
      <w:r w:rsidRPr="00CF1DC2">
        <w:rPr>
          <w:rFonts w:ascii="Arial" w:hAnsi="Arial" w:cs="Arial"/>
          <w:b/>
        </w:rPr>
        <w:t>Artículo 6°. Provisión de vacantes. </w:t>
      </w:r>
      <w:r w:rsidRPr="00CF1DC2">
        <w:rPr>
          <w:rFonts w:ascii="Arial" w:hAnsi="Arial" w:cs="Arial"/>
        </w:rPr>
        <w:t>Las personas jurídicas de derecho público y privado sujetas a las disposiciones de la presente ley, que requieran vincular personal a proyectos de exploración y producción de actividades minero energéticas,</w:t>
      </w:r>
      <w:r w:rsidRPr="00CF1DC2" w:rsidDel="00DB6158">
        <w:rPr>
          <w:rFonts w:ascii="Arial" w:hAnsi="Arial" w:cs="Arial"/>
          <w:bCs/>
          <w:color w:val="000000"/>
          <w:lang w:val="es-ES_tradnl" w:eastAsia="es-CO"/>
        </w:rPr>
        <w:t xml:space="preserve"> </w:t>
      </w:r>
      <w:r w:rsidRPr="00CF1DC2">
        <w:rPr>
          <w:rFonts w:ascii="Arial" w:hAnsi="Arial" w:cs="Arial"/>
        </w:rPr>
        <w:t>proveerán sus vacantes bajo los lineamientos que para tal efecto establezca la Unidad Administrativa Especial del Servicio Público de Empleo.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  <w:r w:rsidRPr="00CF1DC2">
        <w:rPr>
          <w:rFonts w:ascii="Arial" w:hAnsi="Arial" w:cs="Arial"/>
          <w:color w:val="141414"/>
        </w:rPr>
        <w:t xml:space="preserve">El proceso de priorización de contratación de mano de obra local se realizará a través </w:t>
      </w:r>
      <w:r w:rsidRPr="00CF1DC2">
        <w:rPr>
          <w:rFonts w:ascii="Arial" w:hAnsi="Arial" w:cs="Arial"/>
          <w:b/>
          <w:color w:val="141414"/>
        </w:rPr>
        <w:t>la Red</w:t>
      </w:r>
      <w:r w:rsidRPr="00CF1DC2">
        <w:rPr>
          <w:rFonts w:ascii="Arial" w:hAnsi="Arial" w:cs="Arial"/>
          <w:color w:val="141414"/>
        </w:rPr>
        <w:t xml:space="preserve"> del Servicio Público de Empleo que tengan autorizada la prestación presencial en el municipio donde se desarrolle el proyecto.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color w:val="141414"/>
        </w:rPr>
        <w:t xml:space="preserve">La oferta de vacantes se realizará en el siguiente orden de priorización: 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  <w:r w:rsidRPr="00CF1DC2">
        <w:rPr>
          <w:rFonts w:ascii="Arial" w:hAnsi="Arial" w:cs="Arial"/>
          <w:b/>
          <w:color w:val="141414"/>
        </w:rPr>
        <w:t>1</w:t>
      </w:r>
      <w:r w:rsidRPr="00CF1DC2">
        <w:rPr>
          <w:rFonts w:ascii="Arial" w:hAnsi="Arial" w:cs="Arial"/>
          <w:color w:val="141414"/>
        </w:rPr>
        <w:t>. En el municipio o municipios que correspondan al área de influencia del proyecto.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  <w:r w:rsidRPr="00CF1DC2">
        <w:rPr>
          <w:rFonts w:ascii="Arial" w:hAnsi="Arial" w:cs="Arial"/>
          <w:b/>
          <w:color w:val="141414"/>
        </w:rPr>
        <w:t>2</w:t>
      </w:r>
      <w:r w:rsidRPr="00CF1DC2">
        <w:rPr>
          <w:rFonts w:ascii="Arial" w:hAnsi="Arial" w:cs="Arial"/>
          <w:color w:val="424242"/>
        </w:rPr>
        <w:t xml:space="preserve">. </w:t>
      </w:r>
      <w:r w:rsidRPr="00CF1DC2">
        <w:rPr>
          <w:rFonts w:ascii="Arial" w:hAnsi="Arial" w:cs="Arial"/>
          <w:color w:val="141414"/>
        </w:rPr>
        <w:t xml:space="preserve">En los municipios que limiten con aquel o aquellos que conforman el área de influencia del proyecto. 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b/>
          <w:color w:val="141414"/>
        </w:rPr>
        <w:t>3</w:t>
      </w:r>
      <w:r w:rsidRPr="00CF1DC2">
        <w:rPr>
          <w:rFonts w:ascii="Arial" w:hAnsi="Arial" w:cs="Arial"/>
          <w:color w:val="141414"/>
        </w:rPr>
        <w:t>. En los demás municipios del departamento o departamentos donde se encuentre el área de influencia del proyecto.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  <w:r w:rsidRPr="00CF1DC2">
        <w:rPr>
          <w:rFonts w:ascii="Arial" w:hAnsi="Arial" w:cs="Arial"/>
          <w:b/>
          <w:color w:val="141414"/>
        </w:rPr>
        <w:t>4</w:t>
      </w:r>
      <w:r w:rsidRPr="00CF1DC2">
        <w:rPr>
          <w:rFonts w:ascii="Arial" w:hAnsi="Arial" w:cs="Arial"/>
          <w:color w:val="141414"/>
        </w:rPr>
        <w:t xml:space="preserve">. En el ámbito nacional. 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  <w:r w:rsidRPr="00CF1DC2">
        <w:rPr>
          <w:rFonts w:ascii="Arial" w:hAnsi="Arial" w:cs="Arial"/>
          <w:b/>
          <w:color w:val="141414"/>
        </w:rPr>
        <w:t>PARÁGRAFO Procesos a cargo de los prestadores.</w:t>
      </w:r>
      <w:r w:rsidRPr="00CF1DC2">
        <w:rPr>
          <w:rFonts w:ascii="Arial" w:hAnsi="Arial" w:cs="Arial"/>
          <w:color w:val="141414"/>
        </w:rPr>
        <w:t xml:space="preserve"> La Unidad del Servic</w:t>
      </w:r>
      <w:r w:rsidRPr="00CF1DC2">
        <w:rPr>
          <w:rFonts w:ascii="Arial" w:hAnsi="Arial" w:cs="Arial"/>
          <w:color w:val="2D2D2D"/>
        </w:rPr>
        <w:t>i</w:t>
      </w:r>
      <w:r w:rsidRPr="00CF1DC2">
        <w:rPr>
          <w:rFonts w:ascii="Arial" w:hAnsi="Arial" w:cs="Arial"/>
          <w:color w:val="141414"/>
        </w:rPr>
        <w:t xml:space="preserve">o Público de Empleo establecerá́ a través de resolución las funcionalidades y procesos que deberán implementar los prestadores del Servicio Público de Empleo para cumplir con la </w:t>
      </w:r>
      <w:r w:rsidRPr="00CF1DC2">
        <w:rPr>
          <w:rFonts w:ascii="Arial" w:hAnsi="Arial" w:cs="Arial"/>
          <w:b/>
          <w:color w:val="141414"/>
        </w:rPr>
        <w:t>presente ley</w:t>
      </w:r>
      <w:r w:rsidRPr="00CF1DC2">
        <w:rPr>
          <w:rFonts w:ascii="Arial" w:hAnsi="Arial" w:cs="Arial"/>
          <w:color w:val="141414"/>
        </w:rPr>
        <w:t xml:space="preserve">. 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b/>
          <w:color w:val="000000"/>
          <w:spacing w:val="4"/>
          <w:lang w:val="es-ES_tradnl" w:eastAsia="es-CO"/>
        </w:rPr>
        <w:t>Artículo 7º</w:t>
      </w:r>
      <w:r w:rsidRPr="00CF1DC2">
        <w:rPr>
          <w:rFonts w:ascii="Arial" w:hAnsi="Arial" w:cs="Arial"/>
          <w:color w:val="000000"/>
          <w:spacing w:val="4"/>
          <w:lang w:val="es-ES_tradnl" w:eastAsia="es-CO"/>
        </w:rPr>
        <w:t xml:space="preserve"> </w:t>
      </w:r>
      <w:r w:rsidRPr="00CF1DC2">
        <w:rPr>
          <w:rFonts w:ascii="Arial" w:hAnsi="Arial" w:cs="Arial"/>
          <w:b/>
          <w:color w:val="141414"/>
        </w:rPr>
        <w:t>Obligaciones de empleadores.</w:t>
      </w:r>
      <w:r w:rsidRPr="00CF1DC2">
        <w:rPr>
          <w:rFonts w:ascii="Arial" w:hAnsi="Arial" w:cs="Arial"/>
          <w:color w:val="141414"/>
        </w:rPr>
        <w:t xml:space="preserve"> Con el fin de dar cumplimiento a la presente ley establecen las siguientes obligaciones a las empresas </w:t>
      </w:r>
      <w:r w:rsidRPr="00CF1DC2">
        <w:rPr>
          <w:rFonts w:ascii="Arial" w:hAnsi="Arial" w:cs="Arial"/>
        </w:rPr>
        <w:t>dedicadas a actividades minero energéticas.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color w:val="141414"/>
        </w:rPr>
        <w:t>El empleador</w:t>
      </w:r>
      <w:r w:rsidRPr="00CF1DC2">
        <w:rPr>
          <w:rFonts w:ascii="Arial" w:hAnsi="Arial" w:cs="Arial"/>
          <w:color w:val="2D2D2D"/>
        </w:rPr>
        <w:t xml:space="preserve">, deberá </w:t>
      </w:r>
      <w:r w:rsidRPr="00CF1DC2">
        <w:rPr>
          <w:rFonts w:ascii="Arial" w:hAnsi="Arial" w:cs="Arial"/>
          <w:color w:val="141414"/>
        </w:rPr>
        <w:t>realizar el registro de la vacante y entregar a la Red del Servicio Público de Empleo los siguientes datos con el fin de adelantar la convocatoria para las vacantes.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</w:p>
    <w:p w:rsidR="00900587" w:rsidRPr="00CF1DC2" w:rsidRDefault="00900587" w:rsidP="0090058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141414"/>
        </w:rPr>
      </w:pPr>
      <w:r w:rsidRPr="00CF1DC2">
        <w:rPr>
          <w:rFonts w:ascii="Arial" w:hAnsi="Arial" w:cs="Arial"/>
          <w:color w:val="141414"/>
        </w:rPr>
        <w:t>Municipio donde se espera sea residente el oferente.</w:t>
      </w:r>
    </w:p>
    <w:p w:rsidR="00900587" w:rsidRPr="00CF1DC2" w:rsidRDefault="00900587" w:rsidP="0090058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141414"/>
        </w:rPr>
      </w:pPr>
      <w:r w:rsidRPr="00CF1DC2">
        <w:rPr>
          <w:rFonts w:ascii="Arial" w:hAnsi="Arial" w:cs="Arial"/>
          <w:color w:val="141414"/>
        </w:rPr>
        <w:t xml:space="preserve">Término de vigencia de la publicación de la vacante, el cual no podrá́ ser inferior a tres (3) días hábiles. 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color w:val="141414"/>
        </w:rPr>
        <w:lastRenderedPageBreak/>
        <w:t xml:space="preserve">Las empresas </w:t>
      </w:r>
      <w:r w:rsidRPr="00CF1DC2">
        <w:rPr>
          <w:rFonts w:ascii="Arial" w:hAnsi="Arial" w:cs="Arial"/>
        </w:rPr>
        <w:t>dedicadas a actividades minero energéticas están obligadas a impulsar programas de capacitación permanentes en las áreas del conocimiento que se requieran. Estas capacitaciones estarán dirigidas a los habitantes de municipios donde se lleva a cabo dicha actividad minero energética.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  <w:color w:val="141414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b/>
        </w:rPr>
        <w:t>Articulo8o Seguimiento</w:t>
      </w:r>
      <w:r w:rsidRPr="00CF1DC2">
        <w:rPr>
          <w:rFonts w:ascii="Arial" w:hAnsi="Arial" w:cs="Arial"/>
        </w:rPr>
        <w:t>. Vigilancia y control. El Ministerio de Trabajo en coordinación con la Agencia Nacional de Hidrocarburos -ANH, harán seguimiento a las obligaciones establecidas en la ´presente ley y adelantará las actuaciones administrativas a que haya lugar conforme a las verificaciones realizadas.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b/>
        </w:rPr>
        <w:t>Parágrafo</w:t>
      </w:r>
      <w:r w:rsidRPr="00CF1DC2">
        <w:rPr>
          <w:rFonts w:ascii="Arial" w:hAnsi="Arial" w:cs="Arial"/>
        </w:rPr>
        <w:t>: El ministerio de trabajo, por medio de sus entidades descentralizadas reportarán el cumplimiento de la ley a las autoridades locales de la zona de explotación.</w:t>
      </w:r>
    </w:p>
    <w:p w:rsidR="00900587" w:rsidRPr="00CF1DC2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40562B" w:rsidRDefault="00900587" w:rsidP="00900587">
      <w:pPr>
        <w:pStyle w:val="Sinespaciado"/>
        <w:jc w:val="both"/>
        <w:rPr>
          <w:rFonts w:ascii="Arial" w:hAnsi="Arial" w:cs="Arial"/>
        </w:rPr>
      </w:pPr>
      <w:r w:rsidRPr="00CF1DC2">
        <w:rPr>
          <w:rFonts w:ascii="Arial" w:hAnsi="Arial" w:cs="Arial"/>
          <w:b/>
        </w:rPr>
        <w:t>Artículo 9º.</w:t>
      </w:r>
      <w:r w:rsidRPr="00CF1DC2">
        <w:rPr>
          <w:rFonts w:ascii="Arial" w:hAnsi="Arial" w:cs="Arial"/>
        </w:rPr>
        <w:t xml:space="preserve"> La presente ley rige a partir de la fecha de su promulgación y sanción, deroga todas las disposiciones legales y contractuales que le sean contrarias.</w:t>
      </w:r>
    </w:p>
    <w:p w:rsidR="00900587" w:rsidRPr="0040562B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8F5F49" w:rsidRDefault="00900587" w:rsidP="00900587">
      <w:pPr>
        <w:rPr>
          <w:rFonts w:ascii="Arial" w:hAnsi="Arial" w:cs="Arial"/>
        </w:rPr>
      </w:pPr>
    </w:p>
    <w:p w:rsidR="00900587" w:rsidRPr="008F5F49" w:rsidRDefault="00900587" w:rsidP="00900587">
      <w:pPr>
        <w:rPr>
          <w:rFonts w:ascii="Arial" w:hAnsi="Arial" w:cs="Arial"/>
        </w:rPr>
      </w:pPr>
    </w:p>
    <w:p w:rsidR="00900587" w:rsidRPr="008F5F49" w:rsidRDefault="00900587" w:rsidP="00900587">
      <w:pPr>
        <w:pStyle w:val="Sinespaciado"/>
        <w:jc w:val="both"/>
        <w:rPr>
          <w:rFonts w:ascii="Arial" w:hAnsi="Arial" w:cs="Arial"/>
          <w:b/>
        </w:rPr>
      </w:pPr>
      <w:r w:rsidRPr="008F5F49">
        <w:rPr>
          <w:rFonts w:ascii="Arial" w:hAnsi="Arial" w:cs="Arial"/>
          <w:b/>
        </w:rPr>
        <w:t>JUAN CAR</w:t>
      </w:r>
      <w:r>
        <w:rPr>
          <w:rFonts w:ascii="Arial" w:hAnsi="Arial" w:cs="Arial"/>
          <w:b/>
        </w:rPr>
        <w:t xml:space="preserve">LOS REINALES AGUDELO </w:t>
      </w:r>
      <w:r>
        <w:rPr>
          <w:rFonts w:ascii="Arial" w:hAnsi="Arial" w:cs="Arial"/>
          <w:b/>
        </w:rPr>
        <w:tab/>
        <w:t xml:space="preserve">         JUAN </w:t>
      </w:r>
      <w:r w:rsidRPr="008F5F49">
        <w:rPr>
          <w:rFonts w:ascii="Arial" w:hAnsi="Arial" w:cs="Arial"/>
          <w:b/>
        </w:rPr>
        <w:t xml:space="preserve">DIEGO ECHAVARRÍA SÁNCHEZ   </w:t>
      </w:r>
    </w:p>
    <w:p w:rsidR="00900587" w:rsidRPr="008F5F49" w:rsidRDefault="00900587" w:rsidP="0090058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Coordinador Ponente</w:t>
      </w:r>
      <w:r w:rsidRPr="008F5F4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Pr="008F5F4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</w:t>
      </w:r>
      <w:r w:rsidRPr="008F5F49">
        <w:rPr>
          <w:rFonts w:ascii="Arial" w:hAnsi="Arial" w:cs="Arial"/>
        </w:rPr>
        <w:t>Ponente</w:t>
      </w:r>
    </w:p>
    <w:p w:rsidR="00900587" w:rsidRPr="008F5F49" w:rsidRDefault="00900587" w:rsidP="00900587">
      <w:pPr>
        <w:pStyle w:val="Sinespaciado"/>
        <w:jc w:val="both"/>
        <w:rPr>
          <w:rFonts w:ascii="Arial" w:hAnsi="Arial" w:cs="Arial"/>
        </w:rPr>
      </w:pPr>
      <w:r w:rsidRPr="008F5F49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900587" w:rsidRPr="008F5F49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8F5F49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8F5F49" w:rsidRDefault="00900587" w:rsidP="00900587">
      <w:pPr>
        <w:pStyle w:val="Sinespaciado"/>
        <w:jc w:val="both"/>
        <w:rPr>
          <w:rFonts w:ascii="Arial" w:hAnsi="Arial" w:cs="Arial"/>
        </w:rPr>
      </w:pPr>
    </w:p>
    <w:p w:rsidR="00900587" w:rsidRPr="008F5F49" w:rsidRDefault="00900587" w:rsidP="00900587">
      <w:pPr>
        <w:pStyle w:val="Sinespaciado"/>
        <w:jc w:val="center"/>
        <w:rPr>
          <w:rFonts w:ascii="Arial" w:hAnsi="Arial" w:cs="Arial"/>
        </w:rPr>
      </w:pPr>
    </w:p>
    <w:p w:rsidR="00900587" w:rsidRDefault="00900587" w:rsidP="00900587">
      <w:pPr>
        <w:pStyle w:val="Sinespaciado"/>
        <w:jc w:val="center"/>
        <w:rPr>
          <w:rFonts w:ascii="Arial" w:hAnsi="Arial" w:cs="Arial"/>
          <w:b/>
          <w:lang w:val="es-MX"/>
        </w:rPr>
      </w:pPr>
      <w:r w:rsidRPr="008F5F49">
        <w:rPr>
          <w:rFonts w:ascii="Arial" w:hAnsi="Arial" w:cs="Arial"/>
          <w:b/>
        </w:rPr>
        <w:t>JAIRO GIOVANY CRISTANCHO TARACHE</w:t>
      </w:r>
    </w:p>
    <w:p w:rsidR="00437400" w:rsidRDefault="00900587" w:rsidP="00900587">
      <w:pPr>
        <w:pStyle w:val="Sinespaciado"/>
        <w:rPr>
          <w:rFonts w:ascii="Arial" w:eastAsia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</w:rPr>
        <w:t xml:space="preserve">                                           </w:t>
      </w:r>
      <w:r w:rsidRPr="008F5F49">
        <w:rPr>
          <w:rFonts w:ascii="Arial" w:hAnsi="Arial" w:cs="Arial"/>
        </w:rPr>
        <w:t>Ponente</w:t>
      </w:r>
    </w:p>
    <w:p w:rsidR="00437400" w:rsidRPr="00207968" w:rsidRDefault="00437400" w:rsidP="00437400">
      <w:pPr>
        <w:pStyle w:val="Sinespaciado"/>
        <w:jc w:val="center"/>
        <w:rPr>
          <w:rFonts w:ascii="Arial" w:hAnsi="Arial" w:cs="Arial"/>
          <w:highlight w:val="yellow"/>
        </w:rPr>
      </w:pPr>
    </w:p>
    <w:sectPr w:rsidR="00437400" w:rsidRPr="00207968" w:rsidSect="00437400">
      <w:headerReference w:type="default" r:id="rId8"/>
      <w:footerReference w:type="default" r:id="rId9"/>
      <w:pgSz w:w="12240" w:h="15840" w:code="1"/>
      <w:pgMar w:top="1871" w:right="1021" w:bottom="397" w:left="158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2F4" w:rsidRDefault="007F42F4" w:rsidP="001A75AA">
      <w:pPr>
        <w:spacing w:after="0" w:line="240" w:lineRule="auto"/>
      </w:pPr>
      <w:r>
        <w:separator/>
      </w:r>
    </w:p>
  </w:endnote>
  <w:endnote w:type="continuationSeparator" w:id="0">
    <w:p w:rsidR="007F42F4" w:rsidRDefault="007F42F4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Piedepgina"/>
      <w:jc w:val="right"/>
    </w:pP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2F4" w:rsidRDefault="007F42F4" w:rsidP="001A75AA">
      <w:pPr>
        <w:spacing w:after="0" w:line="240" w:lineRule="auto"/>
      </w:pPr>
      <w:r>
        <w:separator/>
      </w:r>
    </w:p>
  </w:footnote>
  <w:footnote w:type="continuationSeparator" w:id="0">
    <w:p w:rsidR="007F42F4" w:rsidRDefault="007F42F4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margin">
            <wp:align>center</wp:align>
          </wp:positionH>
          <wp:positionV relativeFrom="paragraph">
            <wp:posOffset>-269647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349"/>
    <w:multiLevelType w:val="hybridMultilevel"/>
    <w:tmpl w:val="F6B879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5FC3"/>
    <w:multiLevelType w:val="hybridMultilevel"/>
    <w:tmpl w:val="6A547166"/>
    <w:lvl w:ilvl="0" w:tplc="E29AD9F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6D377A"/>
    <w:multiLevelType w:val="hybridMultilevel"/>
    <w:tmpl w:val="8E20F2E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67BC"/>
    <w:multiLevelType w:val="hybridMultilevel"/>
    <w:tmpl w:val="E278ADF4"/>
    <w:lvl w:ilvl="0" w:tplc="C736EB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E0240"/>
    <w:multiLevelType w:val="hybridMultilevel"/>
    <w:tmpl w:val="B11E45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2CEA"/>
    <w:multiLevelType w:val="hybridMultilevel"/>
    <w:tmpl w:val="9C6091F8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73660"/>
    <w:multiLevelType w:val="hybridMultilevel"/>
    <w:tmpl w:val="8AB010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1FBF"/>
    <w:multiLevelType w:val="hybridMultilevel"/>
    <w:tmpl w:val="3D961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05069"/>
    <w:multiLevelType w:val="hybridMultilevel"/>
    <w:tmpl w:val="B2760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F2182"/>
    <w:multiLevelType w:val="hybridMultilevel"/>
    <w:tmpl w:val="B2342CC0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423B"/>
    <w:multiLevelType w:val="hybridMultilevel"/>
    <w:tmpl w:val="D0CCA7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900BC"/>
    <w:multiLevelType w:val="hybridMultilevel"/>
    <w:tmpl w:val="B16863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C2A78"/>
    <w:multiLevelType w:val="hybridMultilevel"/>
    <w:tmpl w:val="3E14D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26C74"/>
    <w:multiLevelType w:val="hybridMultilevel"/>
    <w:tmpl w:val="0BA06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247EC"/>
    <w:multiLevelType w:val="hybridMultilevel"/>
    <w:tmpl w:val="59523B8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D426F"/>
    <w:multiLevelType w:val="hybridMultilevel"/>
    <w:tmpl w:val="8C18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B77B0"/>
    <w:multiLevelType w:val="hybridMultilevel"/>
    <w:tmpl w:val="5BE03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00E40"/>
    <w:multiLevelType w:val="hybridMultilevel"/>
    <w:tmpl w:val="1D36FC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268B7"/>
    <w:multiLevelType w:val="hybridMultilevel"/>
    <w:tmpl w:val="F516F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E751C"/>
    <w:multiLevelType w:val="hybridMultilevel"/>
    <w:tmpl w:val="FBB61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3D786E38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E65BF"/>
    <w:multiLevelType w:val="hybridMultilevel"/>
    <w:tmpl w:val="21A624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65510"/>
    <w:multiLevelType w:val="hybridMultilevel"/>
    <w:tmpl w:val="2BB62B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76DEA"/>
    <w:multiLevelType w:val="hybridMultilevel"/>
    <w:tmpl w:val="14566958"/>
    <w:lvl w:ilvl="0" w:tplc="AD681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76279"/>
    <w:multiLevelType w:val="hybridMultilevel"/>
    <w:tmpl w:val="2A263E94"/>
    <w:lvl w:ilvl="0" w:tplc="76A4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23"/>
  </w:num>
  <w:num w:numId="8">
    <w:abstractNumId w:val="4"/>
  </w:num>
  <w:num w:numId="9">
    <w:abstractNumId w:val="3"/>
  </w:num>
  <w:num w:numId="10">
    <w:abstractNumId w:val="18"/>
  </w:num>
  <w:num w:numId="11">
    <w:abstractNumId w:val="21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20"/>
  </w:num>
  <w:num w:numId="17">
    <w:abstractNumId w:val="15"/>
  </w:num>
  <w:num w:numId="18">
    <w:abstractNumId w:val="13"/>
  </w:num>
  <w:num w:numId="19">
    <w:abstractNumId w:val="17"/>
  </w:num>
  <w:num w:numId="20">
    <w:abstractNumId w:val="22"/>
  </w:num>
  <w:num w:numId="21">
    <w:abstractNumId w:val="1"/>
  </w:num>
  <w:num w:numId="22">
    <w:abstractNumId w:val="9"/>
  </w:num>
  <w:num w:numId="23">
    <w:abstractNumId w:val="5"/>
  </w:num>
  <w:num w:numId="2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559F"/>
    <w:rsid w:val="00026637"/>
    <w:rsid w:val="00027A7C"/>
    <w:rsid w:val="00044901"/>
    <w:rsid w:val="00045135"/>
    <w:rsid w:val="00047FB1"/>
    <w:rsid w:val="00050B7F"/>
    <w:rsid w:val="000512BC"/>
    <w:rsid w:val="00052081"/>
    <w:rsid w:val="00053857"/>
    <w:rsid w:val="0005764D"/>
    <w:rsid w:val="00061172"/>
    <w:rsid w:val="00062D9C"/>
    <w:rsid w:val="00063138"/>
    <w:rsid w:val="0006405F"/>
    <w:rsid w:val="00065EC1"/>
    <w:rsid w:val="00075E9A"/>
    <w:rsid w:val="00080475"/>
    <w:rsid w:val="000850AF"/>
    <w:rsid w:val="00087E7C"/>
    <w:rsid w:val="000911A5"/>
    <w:rsid w:val="00091304"/>
    <w:rsid w:val="00091500"/>
    <w:rsid w:val="00093284"/>
    <w:rsid w:val="000958D4"/>
    <w:rsid w:val="000971B7"/>
    <w:rsid w:val="000A3D97"/>
    <w:rsid w:val="000B047D"/>
    <w:rsid w:val="000B41A9"/>
    <w:rsid w:val="000B5E53"/>
    <w:rsid w:val="000B7E47"/>
    <w:rsid w:val="000C69AC"/>
    <w:rsid w:val="000D2E8E"/>
    <w:rsid w:val="000E511E"/>
    <w:rsid w:val="00101CEA"/>
    <w:rsid w:val="00102759"/>
    <w:rsid w:val="001038E6"/>
    <w:rsid w:val="001104F2"/>
    <w:rsid w:val="00110B0B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5635A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1F0B99"/>
    <w:rsid w:val="00200519"/>
    <w:rsid w:val="00201497"/>
    <w:rsid w:val="00203ACE"/>
    <w:rsid w:val="00204D6B"/>
    <w:rsid w:val="00207968"/>
    <w:rsid w:val="002119E3"/>
    <w:rsid w:val="002126FF"/>
    <w:rsid w:val="0021331D"/>
    <w:rsid w:val="002147E9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7B5D"/>
    <w:rsid w:val="002539DF"/>
    <w:rsid w:val="00260176"/>
    <w:rsid w:val="0026283E"/>
    <w:rsid w:val="002715BD"/>
    <w:rsid w:val="002717D1"/>
    <w:rsid w:val="00273CDE"/>
    <w:rsid w:val="00273FD2"/>
    <w:rsid w:val="00276D9F"/>
    <w:rsid w:val="00282D98"/>
    <w:rsid w:val="0028641D"/>
    <w:rsid w:val="00295486"/>
    <w:rsid w:val="00297711"/>
    <w:rsid w:val="002A1867"/>
    <w:rsid w:val="002A37AF"/>
    <w:rsid w:val="002A42AF"/>
    <w:rsid w:val="002A452B"/>
    <w:rsid w:val="002B0710"/>
    <w:rsid w:val="002B3498"/>
    <w:rsid w:val="002C2ED1"/>
    <w:rsid w:val="002C4D01"/>
    <w:rsid w:val="002D21E8"/>
    <w:rsid w:val="002D7ECC"/>
    <w:rsid w:val="002E4DA2"/>
    <w:rsid w:val="002E5D0F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53CE9"/>
    <w:rsid w:val="00357FF3"/>
    <w:rsid w:val="00360ABC"/>
    <w:rsid w:val="00361F45"/>
    <w:rsid w:val="00364C76"/>
    <w:rsid w:val="003725E7"/>
    <w:rsid w:val="00373397"/>
    <w:rsid w:val="003765E4"/>
    <w:rsid w:val="00383C8B"/>
    <w:rsid w:val="00391812"/>
    <w:rsid w:val="003A01C5"/>
    <w:rsid w:val="003A26FB"/>
    <w:rsid w:val="003A4DEC"/>
    <w:rsid w:val="003A6AE5"/>
    <w:rsid w:val="003B0F5C"/>
    <w:rsid w:val="003B2C8F"/>
    <w:rsid w:val="003B359B"/>
    <w:rsid w:val="003B3EBB"/>
    <w:rsid w:val="003B50C1"/>
    <w:rsid w:val="003C0DF5"/>
    <w:rsid w:val="003C2A93"/>
    <w:rsid w:val="003C3E07"/>
    <w:rsid w:val="003D161F"/>
    <w:rsid w:val="003D1A97"/>
    <w:rsid w:val="003D3D21"/>
    <w:rsid w:val="003D7516"/>
    <w:rsid w:val="003D7EC1"/>
    <w:rsid w:val="003E193F"/>
    <w:rsid w:val="003E215A"/>
    <w:rsid w:val="003E3BD9"/>
    <w:rsid w:val="003E4343"/>
    <w:rsid w:val="003E5F08"/>
    <w:rsid w:val="003F0BA6"/>
    <w:rsid w:val="003F262C"/>
    <w:rsid w:val="003F43C3"/>
    <w:rsid w:val="003F538E"/>
    <w:rsid w:val="00400978"/>
    <w:rsid w:val="00402816"/>
    <w:rsid w:val="00403495"/>
    <w:rsid w:val="00406CDB"/>
    <w:rsid w:val="0040798F"/>
    <w:rsid w:val="00414583"/>
    <w:rsid w:val="004201B0"/>
    <w:rsid w:val="004239FC"/>
    <w:rsid w:val="00427AA0"/>
    <w:rsid w:val="00434121"/>
    <w:rsid w:val="00434D29"/>
    <w:rsid w:val="0043534F"/>
    <w:rsid w:val="00435828"/>
    <w:rsid w:val="004369F9"/>
    <w:rsid w:val="00437400"/>
    <w:rsid w:val="00441109"/>
    <w:rsid w:val="004431E9"/>
    <w:rsid w:val="00445302"/>
    <w:rsid w:val="004462C8"/>
    <w:rsid w:val="00447E4E"/>
    <w:rsid w:val="00460A7A"/>
    <w:rsid w:val="00461494"/>
    <w:rsid w:val="00461A25"/>
    <w:rsid w:val="00465953"/>
    <w:rsid w:val="004704C6"/>
    <w:rsid w:val="00470B1E"/>
    <w:rsid w:val="0047227F"/>
    <w:rsid w:val="00476F8D"/>
    <w:rsid w:val="00480F35"/>
    <w:rsid w:val="00480FB5"/>
    <w:rsid w:val="0048114C"/>
    <w:rsid w:val="00484FBF"/>
    <w:rsid w:val="0048518F"/>
    <w:rsid w:val="00487799"/>
    <w:rsid w:val="00494A18"/>
    <w:rsid w:val="004A1D04"/>
    <w:rsid w:val="004A2006"/>
    <w:rsid w:val="004A4C6F"/>
    <w:rsid w:val="004B0683"/>
    <w:rsid w:val="004B1160"/>
    <w:rsid w:val="004B4719"/>
    <w:rsid w:val="004B47F9"/>
    <w:rsid w:val="004B7885"/>
    <w:rsid w:val="004C3501"/>
    <w:rsid w:val="004C50F6"/>
    <w:rsid w:val="004E04C3"/>
    <w:rsid w:val="004E674B"/>
    <w:rsid w:val="004E71FD"/>
    <w:rsid w:val="004E7DF6"/>
    <w:rsid w:val="004F1CE6"/>
    <w:rsid w:val="004F215A"/>
    <w:rsid w:val="004F4B33"/>
    <w:rsid w:val="0051179B"/>
    <w:rsid w:val="00513432"/>
    <w:rsid w:val="005175EF"/>
    <w:rsid w:val="00523669"/>
    <w:rsid w:val="005265D3"/>
    <w:rsid w:val="00527551"/>
    <w:rsid w:val="005301F9"/>
    <w:rsid w:val="00533418"/>
    <w:rsid w:val="0054196F"/>
    <w:rsid w:val="00544B3B"/>
    <w:rsid w:val="00544B41"/>
    <w:rsid w:val="005473D7"/>
    <w:rsid w:val="00553452"/>
    <w:rsid w:val="0055369D"/>
    <w:rsid w:val="0055410E"/>
    <w:rsid w:val="0055570A"/>
    <w:rsid w:val="00556F17"/>
    <w:rsid w:val="00566078"/>
    <w:rsid w:val="00566ED4"/>
    <w:rsid w:val="00570637"/>
    <w:rsid w:val="00571058"/>
    <w:rsid w:val="005721DD"/>
    <w:rsid w:val="00580751"/>
    <w:rsid w:val="005835FD"/>
    <w:rsid w:val="00583B23"/>
    <w:rsid w:val="00586945"/>
    <w:rsid w:val="00587D45"/>
    <w:rsid w:val="00593781"/>
    <w:rsid w:val="00594EE6"/>
    <w:rsid w:val="00595842"/>
    <w:rsid w:val="00597777"/>
    <w:rsid w:val="005A305D"/>
    <w:rsid w:val="005B29EB"/>
    <w:rsid w:val="005B57AE"/>
    <w:rsid w:val="005C0101"/>
    <w:rsid w:val="005C265D"/>
    <w:rsid w:val="005C46B5"/>
    <w:rsid w:val="005C6DC9"/>
    <w:rsid w:val="005D30B8"/>
    <w:rsid w:val="005D30D6"/>
    <w:rsid w:val="005D3575"/>
    <w:rsid w:val="005D4E38"/>
    <w:rsid w:val="005E12DE"/>
    <w:rsid w:val="005E46E7"/>
    <w:rsid w:val="005F2C9B"/>
    <w:rsid w:val="005F4DFF"/>
    <w:rsid w:val="00607AA3"/>
    <w:rsid w:val="0061264E"/>
    <w:rsid w:val="00613B02"/>
    <w:rsid w:val="00622B3F"/>
    <w:rsid w:val="00622B74"/>
    <w:rsid w:val="006276D2"/>
    <w:rsid w:val="0063155D"/>
    <w:rsid w:val="0063371C"/>
    <w:rsid w:val="00637559"/>
    <w:rsid w:val="00645C61"/>
    <w:rsid w:val="00653F2B"/>
    <w:rsid w:val="006655C2"/>
    <w:rsid w:val="00667394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97FF4"/>
    <w:rsid w:val="006A06BA"/>
    <w:rsid w:val="006A0D57"/>
    <w:rsid w:val="006B0801"/>
    <w:rsid w:val="006B2B87"/>
    <w:rsid w:val="006B40AC"/>
    <w:rsid w:val="006B757E"/>
    <w:rsid w:val="006C2A67"/>
    <w:rsid w:val="006C302E"/>
    <w:rsid w:val="006C370B"/>
    <w:rsid w:val="006C5489"/>
    <w:rsid w:val="006D20DB"/>
    <w:rsid w:val="006D3C55"/>
    <w:rsid w:val="006E177A"/>
    <w:rsid w:val="006E1D47"/>
    <w:rsid w:val="006E441E"/>
    <w:rsid w:val="006F021B"/>
    <w:rsid w:val="006F38A8"/>
    <w:rsid w:val="00713DC0"/>
    <w:rsid w:val="00716397"/>
    <w:rsid w:val="007167A5"/>
    <w:rsid w:val="00720ABC"/>
    <w:rsid w:val="00740BB6"/>
    <w:rsid w:val="00741569"/>
    <w:rsid w:val="00743F79"/>
    <w:rsid w:val="007446C5"/>
    <w:rsid w:val="00752B55"/>
    <w:rsid w:val="0076487F"/>
    <w:rsid w:val="00765D2D"/>
    <w:rsid w:val="00766F75"/>
    <w:rsid w:val="00772861"/>
    <w:rsid w:val="00777E62"/>
    <w:rsid w:val="0078393C"/>
    <w:rsid w:val="00783FF1"/>
    <w:rsid w:val="0078793C"/>
    <w:rsid w:val="0079437A"/>
    <w:rsid w:val="00796C52"/>
    <w:rsid w:val="007B03BB"/>
    <w:rsid w:val="007B07A2"/>
    <w:rsid w:val="007B15C8"/>
    <w:rsid w:val="007B390C"/>
    <w:rsid w:val="007B419E"/>
    <w:rsid w:val="007C58E7"/>
    <w:rsid w:val="007D2527"/>
    <w:rsid w:val="007D43C4"/>
    <w:rsid w:val="007D582E"/>
    <w:rsid w:val="007E024C"/>
    <w:rsid w:val="007E0D32"/>
    <w:rsid w:val="007F0C2F"/>
    <w:rsid w:val="007F223F"/>
    <w:rsid w:val="007F2A05"/>
    <w:rsid w:val="007F42F4"/>
    <w:rsid w:val="0080478F"/>
    <w:rsid w:val="008054C2"/>
    <w:rsid w:val="00807628"/>
    <w:rsid w:val="00813DA1"/>
    <w:rsid w:val="008246B5"/>
    <w:rsid w:val="008255F9"/>
    <w:rsid w:val="00830953"/>
    <w:rsid w:val="00832188"/>
    <w:rsid w:val="00832CEA"/>
    <w:rsid w:val="0084115C"/>
    <w:rsid w:val="0084327F"/>
    <w:rsid w:val="00845B12"/>
    <w:rsid w:val="00850075"/>
    <w:rsid w:val="008624E2"/>
    <w:rsid w:val="00862916"/>
    <w:rsid w:val="008646A7"/>
    <w:rsid w:val="00865455"/>
    <w:rsid w:val="00867570"/>
    <w:rsid w:val="00867625"/>
    <w:rsid w:val="0087202E"/>
    <w:rsid w:val="00872FE3"/>
    <w:rsid w:val="00885EEE"/>
    <w:rsid w:val="0088732B"/>
    <w:rsid w:val="00890AB9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248"/>
    <w:rsid w:val="008C6F0D"/>
    <w:rsid w:val="008D61E0"/>
    <w:rsid w:val="008E049D"/>
    <w:rsid w:val="008E0963"/>
    <w:rsid w:val="008E331F"/>
    <w:rsid w:val="008E60F0"/>
    <w:rsid w:val="008E63C3"/>
    <w:rsid w:val="008F2522"/>
    <w:rsid w:val="008F4264"/>
    <w:rsid w:val="008F4687"/>
    <w:rsid w:val="00900587"/>
    <w:rsid w:val="00900E3B"/>
    <w:rsid w:val="009120F5"/>
    <w:rsid w:val="0092131B"/>
    <w:rsid w:val="0092191E"/>
    <w:rsid w:val="00923085"/>
    <w:rsid w:val="00923C23"/>
    <w:rsid w:val="00925C03"/>
    <w:rsid w:val="009277E9"/>
    <w:rsid w:val="00931867"/>
    <w:rsid w:val="00935879"/>
    <w:rsid w:val="00940610"/>
    <w:rsid w:val="00942EC8"/>
    <w:rsid w:val="00945341"/>
    <w:rsid w:val="00963451"/>
    <w:rsid w:val="00963D5C"/>
    <w:rsid w:val="00967BA7"/>
    <w:rsid w:val="009711F9"/>
    <w:rsid w:val="00972DF0"/>
    <w:rsid w:val="00976AEB"/>
    <w:rsid w:val="00977842"/>
    <w:rsid w:val="00981CC9"/>
    <w:rsid w:val="0098219B"/>
    <w:rsid w:val="009828E1"/>
    <w:rsid w:val="009854E8"/>
    <w:rsid w:val="00985E6B"/>
    <w:rsid w:val="00990D89"/>
    <w:rsid w:val="00994041"/>
    <w:rsid w:val="009A0AAB"/>
    <w:rsid w:val="009A3159"/>
    <w:rsid w:val="009B3E43"/>
    <w:rsid w:val="009C1657"/>
    <w:rsid w:val="009C42ED"/>
    <w:rsid w:val="009C714F"/>
    <w:rsid w:val="009C7782"/>
    <w:rsid w:val="009D3CE0"/>
    <w:rsid w:val="009D422E"/>
    <w:rsid w:val="009D43DE"/>
    <w:rsid w:val="009D6D67"/>
    <w:rsid w:val="009E52D9"/>
    <w:rsid w:val="009F068A"/>
    <w:rsid w:val="009F2514"/>
    <w:rsid w:val="009F7BF3"/>
    <w:rsid w:val="00A05691"/>
    <w:rsid w:val="00A17124"/>
    <w:rsid w:val="00A20232"/>
    <w:rsid w:val="00A20FB3"/>
    <w:rsid w:val="00A223A5"/>
    <w:rsid w:val="00A24B2C"/>
    <w:rsid w:val="00A26683"/>
    <w:rsid w:val="00A32626"/>
    <w:rsid w:val="00A3797C"/>
    <w:rsid w:val="00A466E2"/>
    <w:rsid w:val="00A46B04"/>
    <w:rsid w:val="00A4736E"/>
    <w:rsid w:val="00A52153"/>
    <w:rsid w:val="00A5385F"/>
    <w:rsid w:val="00A55B53"/>
    <w:rsid w:val="00A63400"/>
    <w:rsid w:val="00A644EA"/>
    <w:rsid w:val="00A66C8B"/>
    <w:rsid w:val="00A738C2"/>
    <w:rsid w:val="00A739BC"/>
    <w:rsid w:val="00A74D8C"/>
    <w:rsid w:val="00A7616B"/>
    <w:rsid w:val="00A76565"/>
    <w:rsid w:val="00A769D4"/>
    <w:rsid w:val="00A76CEC"/>
    <w:rsid w:val="00A76ED5"/>
    <w:rsid w:val="00A8229E"/>
    <w:rsid w:val="00A908E5"/>
    <w:rsid w:val="00A92671"/>
    <w:rsid w:val="00A9451E"/>
    <w:rsid w:val="00AA3B73"/>
    <w:rsid w:val="00AA7C24"/>
    <w:rsid w:val="00AB10D9"/>
    <w:rsid w:val="00AB1FB4"/>
    <w:rsid w:val="00AB4143"/>
    <w:rsid w:val="00AC5DB8"/>
    <w:rsid w:val="00AD05D9"/>
    <w:rsid w:val="00AD580C"/>
    <w:rsid w:val="00AE5DE7"/>
    <w:rsid w:val="00AF3851"/>
    <w:rsid w:val="00AF6350"/>
    <w:rsid w:val="00B02E63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30F5"/>
    <w:rsid w:val="00B54620"/>
    <w:rsid w:val="00B60098"/>
    <w:rsid w:val="00B6307C"/>
    <w:rsid w:val="00B63B0A"/>
    <w:rsid w:val="00B6771D"/>
    <w:rsid w:val="00B77BA5"/>
    <w:rsid w:val="00B85891"/>
    <w:rsid w:val="00B90F27"/>
    <w:rsid w:val="00B943BF"/>
    <w:rsid w:val="00B94E5B"/>
    <w:rsid w:val="00BA02B8"/>
    <w:rsid w:val="00BA5448"/>
    <w:rsid w:val="00BB0EC1"/>
    <w:rsid w:val="00BD15BA"/>
    <w:rsid w:val="00BD516F"/>
    <w:rsid w:val="00BD647E"/>
    <w:rsid w:val="00BE5C7C"/>
    <w:rsid w:val="00BF03AD"/>
    <w:rsid w:val="00BF5904"/>
    <w:rsid w:val="00BF7A2D"/>
    <w:rsid w:val="00C05730"/>
    <w:rsid w:val="00C068A7"/>
    <w:rsid w:val="00C07581"/>
    <w:rsid w:val="00C20502"/>
    <w:rsid w:val="00C22950"/>
    <w:rsid w:val="00C2324D"/>
    <w:rsid w:val="00C340A7"/>
    <w:rsid w:val="00C36122"/>
    <w:rsid w:val="00C41920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653A"/>
    <w:rsid w:val="00C91073"/>
    <w:rsid w:val="00C910BE"/>
    <w:rsid w:val="00C91C15"/>
    <w:rsid w:val="00C92567"/>
    <w:rsid w:val="00C930F7"/>
    <w:rsid w:val="00C97A5C"/>
    <w:rsid w:val="00CA7AA4"/>
    <w:rsid w:val="00CB0B25"/>
    <w:rsid w:val="00CB1F7C"/>
    <w:rsid w:val="00CB2A85"/>
    <w:rsid w:val="00CB4C8E"/>
    <w:rsid w:val="00CC253D"/>
    <w:rsid w:val="00CD0A9B"/>
    <w:rsid w:val="00CE344D"/>
    <w:rsid w:val="00CE34C9"/>
    <w:rsid w:val="00CE5396"/>
    <w:rsid w:val="00CE617B"/>
    <w:rsid w:val="00CF1641"/>
    <w:rsid w:val="00CF69D0"/>
    <w:rsid w:val="00D00608"/>
    <w:rsid w:val="00D00F0A"/>
    <w:rsid w:val="00D02589"/>
    <w:rsid w:val="00D03621"/>
    <w:rsid w:val="00D06144"/>
    <w:rsid w:val="00D131EF"/>
    <w:rsid w:val="00D13B38"/>
    <w:rsid w:val="00D149E1"/>
    <w:rsid w:val="00D16E2F"/>
    <w:rsid w:val="00D23344"/>
    <w:rsid w:val="00D241B3"/>
    <w:rsid w:val="00D328A2"/>
    <w:rsid w:val="00D332D3"/>
    <w:rsid w:val="00D47073"/>
    <w:rsid w:val="00D504C2"/>
    <w:rsid w:val="00D506F5"/>
    <w:rsid w:val="00D51DA8"/>
    <w:rsid w:val="00D56A38"/>
    <w:rsid w:val="00D60FBB"/>
    <w:rsid w:val="00D7467B"/>
    <w:rsid w:val="00D761DD"/>
    <w:rsid w:val="00D8118C"/>
    <w:rsid w:val="00D81B26"/>
    <w:rsid w:val="00D83320"/>
    <w:rsid w:val="00D83610"/>
    <w:rsid w:val="00D86E0C"/>
    <w:rsid w:val="00D9054F"/>
    <w:rsid w:val="00D93B8E"/>
    <w:rsid w:val="00D94A44"/>
    <w:rsid w:val="00D97B31"/>
    <w:rsid w:val="00DA6203"/>
    <w:rsid w:val="00DB08FB"/>
    <w:rsid w:val="00DB1EC0"/>
    <w:rsid w:val="00DB5BF8"/>
    <w:rsid w:val="00DC1A7C"/>
    <w:rsid w:val="00DC3CE2"/>
    <w:rsid w:val="00DD2204"/>
    <w:rsid w:val="00DD235F"/>
    <w:rsid w:val="00DD25D8"/>
    <w:rsid w:val="00DD2F8B"/>
    <w:rsid w:val="00DD62CA"/>
    <w:rsid w:val="00DE4A3F"/>
    <w:rsid w:val="00DE5D05"/>
    <w:rsid w:val="00E020D5"/>
    <w:rsid w:val="00E0468A"/>
    <w:rsid w:val="00E05114"/>
    <w:rsid w:val="00E10459"/>
    <w:rsid w:val="00E17403"/>
    <w:rsid w:val="00E24232"/>
    <w:rsid w:val="00E40C87"/>
    <w:rsid w:val="00E42F28"/>
    <w:rsid w:val="00E4662B"/>
    <w:rsid w:val="00E47A08"/>
    <w:rsid w:val="00E501B8"/>
    <w:rsid w:val="00E53778"/>
    <w:rsid w:val="00E5517D"/>
    <w:rsid w:val="00E61324"/>
    <w:rsid w:val="00E62CF7"/>
    <w:rsid w:val="00E67E16"/>
    <w:rsid w:val="00E71BF7"/>
    <w:rsid w:val="00E71E72"/>
    <w:rsid w:val="00E73DC8"/>
    <w:rsid w:val="00E77C5E"/>
    <w:rsid w:val="00E80D35"/>
    <w:rsid w:val="00E876CF"/>
    <w:rsid w:val="00E87FD1"/>
    <w:rsid w:val="00E927B9"/>
    <w:rsid w:val="00E9282E"/>
    <w:rsid w:val="00E932A7"/>
    <w:rsid w:val="00EA23F9"/>
    <w:rsid w:val="00EA48F0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766"/>
    <w:rsid w:val="00EE4B54"/>
    <w:rsid w:val="00EE5220"/>
    <w:rsid w:val="00EE73BD"/>
    <w:rsid w:val="00EF3669"/>
    <w:rsid w:val="00EF55B4"/>
    <w:rsid w:val="00F00145"/>
    <w:rsid w:val="00F0017A"/>
    <w:rsid w:val="00F012BD"/>
    <w:rsid w:val="00F02D1C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63C3"/>
    <w:rsid w:val="00F2757C"/>
    <w:rsid w:val="00F30217"/>
    <w:rsid w:val="00F306B2"/>
    <w:rsid w:val="00F318B7"/>
    <w:rsid w:val="00F31A81"/>
    <w:rsid w:val="00F33658"/>
    <w:rsid w:val="00F343C3"/>
    <w:rsid w:val="00F35BAC"/>
    <w:rsid w:val="00F36C59"/>
    <w:rsid w:val="00F4582E"/>
    <w:rsid w:val="00F53260"/>
    <w:rsid w:val="00F534FB"/>
    <w:rsid w:val="00F56B3B"/>
    <w:rsid w:val="00F570CD"/>
    <w:rsid w:val="00F67C6B"/>
    <w:rsid w:val="00F71001"/>
    <w:rsid w:val="00F71BA2"/>
    <w:rsid w:val="00F71C27"/>
    <w:rsid w:val="00F72B35"/>
    <w:rsid w:val="00F87CE8"/>
    <w:rsid w:val="00FA4A39"/>
    <w:rsid w:val="00FB36DF"/>
    <w:rsid w:val="00FB61E4"/>
    <w:rsid w:val="00FD31EE"/>
    <w:rsid w:val="00FD378B"/>
    <w:rsid w:val="00FD3E3B"/>
    <w:rsid w:val="00FD3E63"/>
    <w:rsid w:val="00FD4D9D"/>
    <w:rsid w:val="00FD5A94"/>
    <w:rsid w:val="00FE0837"/>
    <w:rsid w:val="00FE2780"/>
    <w:rsid w:val="00FE2D19"/>
    <w:rsid w:val="00FE3862"/>
    <w:rsid w:val="00FE409D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a,Resume Title"/>
    <w:basedOn w:val="Normal"/>
    <w:link w:val="PrrafodelistaCar"/>
    <w:uiPriority w:val="34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39"/>
    <w:rsid w:val="005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876CF"/>
  </w:style>
  <w:style w:type="paragraph" w:styleId="Textoindependiente">
    <w:name w:val="Body Text"/>
    <w:basedOn w:val="Normal"/>
    <w:link w:val="TextoindependienteCar"/>
    <w:qFormat/>
    <w:rsid w:val="00DB5BF8"/>
    <w:pPr>
      <w:spacing w:before="180" w:after="18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B5BF8"/>
    <w:rPr>
      <w:sz w:val="24"/>
      <w:szCs w:val="24"/>
    </w:rPr>
  </w:style>
  <w:style w:type="paragraph" w:customStyle="1" w:styleId="FirstParagraph">
    <w:name w:val="First Paragraph"/>
    <w:basedOn w:val="Textoindependiente"/>
    <w:next w:val="Textoindependiente"/>
    <w:qFormat/>
    <w:rsid w:val="00DB5BF8"/>
  </w:style>
  <w:style w:type="paragraph" w:customStyle="1" w:styleId="Compact">
    <w:name w:val="Compact"/>
    <w:basedOn w:val="Textoindependiente"/>
    <w:qFormat/>
    <w:rsid w:val="00DB5BF8"/>
    <w:pPr>
      <w:spacing w:before="36" w:after="36"/>
    </w:pPr>
  </w:style>
  <w:style w:type="character" w:customStyle="1" w:styleId="PrrafodelistaCar">
    <w:name w:val="Párrafo de lista Car"/>
    <w:aliases w:val="Ha Car,Resume Title Car"/>
    <w:link w:val="Prrafodelista"/>
    <w:uiPriority w:val="34"/>
    <w:locked/>
    <w:rsid w:val="0066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927A-1346-400C-A12E-44E0EEE3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Emiro Enrique González Martínez</cp:lastModifiedBy>
  <cp:revision>3</cp:revision>
  <cp:lastPrinted>2019-05-17T21:23:00Z</cp:lastPrinted>
  <dcterms:created xsi:type="dcterms:W3CDTF">2020-05-21T18:25:00Z</dcterms:created>
  <dcterms:modified xsi:type="dcterms:W3CDTF">2020-05-21T19:50:00Z</dcterms:modified>
</cp:coreProperties>
</file>